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5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6245"/>
        <w:gridCol w:w="2032"/>
      </w:tblGrid>
      <w:tr w:rsidR="0023168B" w:rsidTr="0023168B">
        <w:trPr>
          <w:jc w:val="center"/>
        </w:trPr>
        <w:tc>
          <w:tcPr>
            <w:tcW w:w="1908" w:type="dxa"/>
            <w:vAlign w:val="center"/>
          </w:tcPr>
          <w:p w:rsidR="0023168B" w:rsidRDefault="009C2FF6">
            <w:pPr>
              <w:rPr>
                <w:rFonts w:ascii="Arial" w:eastAsia="MS Mincho" w:hAnsi="Arial"/>
                <w:b/>
              </w:rPr>
            </w:pPr>
            <w:r>
              <w:rPr>
                <w:rFonts w:ascii="Arial" w:eastAsia="MS Mincho" w:hAnsi="Arial"/>
                <w:b/>
                <w:noProof/>
                <w:lang w:val="en-IE" w:eastAsia="en-IE"/>
              </w:rPr>
              <w:drawing>
                <wp:inline distT="0" distB="0" distL="0" distR="0">
                  <wp:extent cx="914400" cy="803910"/>
                  <wp:effectExtent l="0" t="0" r="0" b="0"/>
                  <wp:docPr id="1" name="Picture 1" descr="hycFlag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ycFlag_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vAlign w:val="center"/>
          </w:tcPr>
          <w:p w:rsidR="0023168B" w:rsidRDefault="0023168B">
            <w:pPr>
              <w:spacing w:after="200"/>
              <w:jc w:val="center"/>
              <w:rPr>
                <w:rFonts w:ascii="Arial" w:eastAsia="MS Mincho" w:hAnsi="Arial"/>
                <w:b/>
                <w:sz w:val="28"/>
                <w:szCs w:val="28"/>
              </w:rPr>
            </w:pPr>
            <w:r>
              <w:rPr>
                <w:rFonts w:ascii="Arial" w:eastAsia="MS Mincho" w:hAnsi="Arial"/>
                <w:b/>
                <w:sz w:val="28"/>
                <w:szCs w:val="28"/>
              </w:rPr>
              <w:t>Howth Yacht Club</w:t>
            </w:r>
          </w:p>
          <w:p w:rsidR="0023168B" w:rsidRDefault="0023168B">
            <w:pPr>
              <w:spacing w:after="200"/>
              <w:jc w:val="center"/>
              <w:rPr>
                <w:rFonts w:ascii="Arial" w:eastAsia="MS Mincho" w:hAnsi="Arial"/>
                <w:b/>
                <w:sz w:val="48"/>
                <w:szCs w:val="48"/>
                <w:u w:val="single"/>
              </w:rPr>
            </w:pPr>
            <w:r>
              <w:rPr>
                <w:rFonts w:ascii="Arial" w:eastAsia="MS Mincho" w:hAnsi="Arial"/>
                <w:b/>
                <w:sz w:val="48"/>
                <w:szCs w:val="48"/>
                <w:u w:val="single"/>
              </w:rPr>
              <w:t>Brass Monkeys</w:t>
            </w:r>
          </w:p>
          <w:p w:rsidR="0023168B" w:rsidRDefault="00360FD3">
            <w:pPr>
              <w:spacing w:after="100"/>
              <w:jc w:val="center"/>
              <w:rPr>
                <w:rFonts w:ascii="Arial" w:eastAsia="MS Mincho" w:hAnsi="Arial"/>
                <w:b/>
                <w:sz w:val="52"/>
                <w:szCs w:val="52"/>
              </w:rPr>
            </w:pPr>
            <w:r>
              <w:rPr>
                <w:rFonts w:ascii="Arial" w:eastAsia="MS Mincho" w:hAnsi="Arial"/>
                <w:b/>
                <w:sz w:val="52"/>
                <w:szCs w:val="52"/>
              </w:rPr>
              <w:t>Spring Series 2019</w:t>
            </w:r>
          </w:p>
          <w:p w:rsidR="0023168B" w:rsidRDefault="0023168B">
            <w:pPr>
              <w:jc w:val="center"/>
              <w:rPr>
                <w:rFonts w:ascii="Arial" w:eastAsia="MS Mincho" w:hAnsi="Arial"/>
                <w:b/>
              </w:rPr>
            </w:pPr>
          </w:p>
        </w:tc>
        <w:tc>
          <w:tcPr>
            <w:tcW w:w="2032" w:type="dxa"/>
            <w:vAlign w:val="center"/>
          </w:tcPr>
          <w:p w:rsidR="0023168B" w:rsidRDefault="009C2FF6" w:rsidP="0023168B">
            <w:pPr>
              <w:jc w:val="center"/>
              <w:rPr>
                <w:rFonts w:ascii="Arial" w:eastAsia="MS Mincho" w:hAnsi="Arial"/>
                <w:b/>
              </w:rPr>
            </w:pPr>
            <w:r>
              <w:rPr>
                <w:rFonts w:ascii="Arial" w:eastAsia="MS Mincho" w:hAnsi="Arial"/>
                <w:b/>
                <w:noProof/>
                <w:lang w:val="en-IE" w:eastAsia="en-IE"/>
              </w:rPr>
              <w:drawing>
                <wp:inline distT="0" distB="0" distL="0" distR="0">
                  <wp:extent cx="744855" cy="759460"/>
                  <wp:effectExtent l="0" t="0" r="0" b="0"/>
                  <wp:docPr id="2" name="Picture 2" descr="bmSideAd_restaurant_do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mSideAd_restaurant_doc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68B" w:rsidRDefault="0023168B" w:rsidP="0023168B">
            <w:pPr>
              <w:jc w:val="center"/>
              <w:rPr>
                <w:rFonts w:ascii="Arial" w:eastAsia="MS Mincho" w:hAnsi="Arial"/>
                <w:b/>
              </w:rPr>
            </w:pPr>
          </w:p>
          <w:p w:rsidR="0023168B" w:rsidRDefault="0023168B" w:rsidP="0023168B">
            <w:pPr>
              <w:jc w:val="center"/>
              <w:rPr>
                <w:rFonts w:ascii="Arial" w:eastAsia="MS Mincho" w:hAnsi="Arial"/>
                <w:b/>
              </w:rPr>
            </w:pPr>
          </w:p>
        </w:tc>
      </w:tr>
    </w:tbl>
    <w:p w:rsidR="00834DBC" w:rsidRPr="00C3235B" w:rsidRDefault="00834DBC" w:rsidP="00C3235B">
      <w:pPr>
        <w:tabs>
          <w:tab w:val="left" w:pos="0"/>
        </w:tabs>
        <w:ind w:right="-360" w:hanging="540"/>
        <w:rPr>
          <w:rFonts w:ascii="Arial" w:hAnsi="Arial" w:cs="Arial"/>
          <w:sz w:val="22"/>
          <w:szCs w:val="22"/>
          <w:lang w:val="en-IE"/>
        </w:rPr>
      </w:pPr>
    </w:p>
    <w:p w:rsidR="00C3235B" w:rsidRPr="00C3235B" w:rsidRDefault="00C3235B" w:rsidP="00C3235B">
      <w:pPr>
        <w:tabs>
          <w:tab w:val="left" w:pos="0"/>
        </w:tabs>
        <w:ind w:right="-360" w:hanging="540"/>
        <w:rPr>
          <w:rFonts w:ascii="Arial" w:hAnsi="Arial" w:cs="Arial"/>
          <w:sz w:val="22"/>
          <w:szCs w:val="22"/>
          <w:lang w:val="en-IE"/>
        </w:rPr>
      </w:pPr>
    </w:p>
    <w:p w:rsidR="00C3235B" w:rsidRPr="0023168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23168B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Notice of Race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1. Organising Authority (OA)</w:t>
      </w: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1.1. The Organising Authority (OA) is Howth Yacht Club CLG.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 xml:space="preserve">1.2. Enquiries should be addressed to: Howth Yacht Club CLG, Middle </w:t>
      </w:r>
      <w:r>
        <w:rPr>
          <w:rFonts w:ascii="Arial" w:hAnsi="Arial" w:cs="Arial"/>
          <w:color w:val="000000"/>
          <w:sz w:val="22"/>
          <w:szCs w:val="22"/>
        </w:rPr>
        <w:t xml:space="preserve">Pier, Howth Harbour, Dublin D13 </w:t>
      </w:r>
      <w:r w:rsidRPr="00C3235B">
        <w:rPr>
          <w:rFonts w:ascii="Arial" w:hAnsi="Arial" w:cs="Arial"/>
          <w:color w:val="000000"/>
          <w:sz w:val="22"/>
          <w:szCs w:val="22"/>
        </w:rPr>
        <w:t xml:space="preserve">E6V3. Telephone: +353 1 8322141. E-mail: </w:t>
      </w:r>
      <w:hyperlink r:id="rId8" w:history="1">
        <w:r w:rsidRPr="00E8616D">
          <w:rPr>
            <w:rStyle w:val="Hyperlink"/>
            <w:rFonts w:ascii="Arial" w:hAnsi="Arial" w:cs="Arial"/>
            <w:sz w:val="22"/>
            <w:szCs w:val="22"/>
          </w:rPr>
          <w:t>admin@hyc.ie</w:t>
        </w:r>
      </w:hyperlink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color w:val="000000"/>
          <w:sz w:val="22"/>
          <w:szCs w:val="22"/>
        </w:rPr>
        <w:t>2.</w:t>
      </w:r>
      <w:r w:rsidRPr="00C323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Rules &amp; Eligibility</w:t>
      </w: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2.1. Racing will be governed by the Racing Rules of Sailing (2017 - 2020) (RRS), the prescriptions of Irish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3235B">
        <w:rPr>
          <w:rFonts w:ascii="Arial" w:hAnsi="Arial" w:cs="Arial"/>
          <w:color w:val="000000"/>
          <w:sz w:val="22"/>
          <w:szCs w:val="22"/>
        </w:rPr>
        <w:t>Sailing, the Sailing Instructions (SI) and any amendments thereto.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2.2. Entries are accepted at the sole discretion of the OA.</w:t>
      </w: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Eligible boats are those boats that comply with the definition of a cruiser as stipulated in the ICRA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3235B">
        <w:rPr>
          <w:rFonts w:ascii="Arial" w:hAnsi="Arial" w:cs="Arial"/>
          <w:color w:val="000000"/>
          <w:sz w:val="22"/>
          <w:szCs w:val="22"/>
        </w:rPr>
        <w:t xml:space="preserve">constitution (please see </w:t>
      </w:r>
      <w:hyperlink r:id="rId9" w:history="1">
        <w:r w:rsidRPr="00E8616D">
          <w:rPr>
            <w:rStyle w:val="Hyperlink"/>
            <w:rFonts w:ascii="Arial" w:hAnsi="Arial" w:cs="Arial"/>
            <w:sz w:val="22"/>
            <w:szCs w:val="22"/>
          </w:rPr>
          <w:t>http://cruiserracing.ie/wp-content/uploads/2013/02/ICRA-_Constitution.pdf</w:t>
        </w:r>
      </w:hyperlink>
      <w:r w:rsidRPr="00C3235B">
        <w:rPr>
          <w:rFonts w:ascii="Arial" w:hAnsi="Arial" w:cs="Arial"/>
          <w:color w:val="000000"/>
          <w:sz w:val="22"/>
          <w:szCs w:val="22"/>
        </w:rPr>
        <w:t>),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3235B">
        <w:rPr>
          <w:rFonts w:ascii="Arial" w:hAnsi="Arial" w:cs="Arial"/>
          <w:color w:val="000000"/>
          <w:sz w:val="22"/>
          <w:szCs w:val="22"/>
        </w:rPr>
        <w:t>rules and entry requirements.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2.3. It is strongly recommended that all boats carry VHF radios and keep a listening watch. Channel will be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3235B">
        <w:rPr>
          <w:rFonts w:ascii="Arial" w:hAnsi="Arial" w:cs="Arial"/>
          <w:color w:val="000000"/>
          <w:sz w:val="22"/>
          <w:szCs w:val="22"/>
        </w:rPr>
        <w:t>notified in the SI.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2.4. “Crew limitation” rules shall not apply. Cushions may be removed.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3. Classes</w:t>
      </w: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3.1. Racing will be for Cruisers and boats will be divided between three classes. Boats will be assigned 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3235B">
        <w:rPr>
          <w:rFonts w:ascii="Arial" w:hAnsi="Arial" w:cs="Arial"/>
          <w:color w:val="000000"/>
          <w:sz w:val="22"/>
          <w:szCs w:val="22"/>
        </w:rPr>
        <w:t xml:space="preserve">their respective classes by the Organising Committee and assigned classes </w:t>
      </w:r>
      <w:bookmarkStart w:id="0" w:name="_GoBack"/>
      <w:bookmarkEnd w:id="0"/>
      <w:r w:rsidRPr="00C3235B">
        <w:rPr>
          <w:rFonts w:ascii="Arial" w:hAnsi="Arial" w:cs="Arial"/>
          <w:color w:val="000000"/>
          <w:sz w:val="22"/>
          <w:szCs w:val="22"/>
        </w:rPr>
        <w:t>will be notified in 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3235B">
        <w:rPr>
          <w:rFonts w:ascii="Arial" w:hAnsi="Arial" w:cs="Arial"/>
          <w:color w:val="000000"/>
          <w:sz w:val="22"/>
          <w:szCs w:val="22"/>
        </w:rPr>
        <w:t>envelope containing the SI.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3.2. The flags to be flown for each class are as follows: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Class 1 Numeral Pennant 1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Class 2 Numeral Pennant 2</w:t>
      </w: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Class 3 Numeral Pennant 3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3.3. A non-spinnaker division will operate within each class. If a boat wishes to race without a spinnaker,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3235B">
        <w:rPr>
          <w:rFonts w:ascii="Arial" w:hAnsi="Arial" w:cs="Arial"/>
          <w:color w:val="000000"/>
          <w:sz w:val="22"/>
          <w:szCs w:val="22"/>
        </w:rPr>
        <w:t>please tick the “Non-Spinnaker” box on the entry form.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4. Schedule of Races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>4.1. A series of 6 races will be held. One race will be held on each of the following dates: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 xml:space="preserve">Sunday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360FD3">
        <w:rPr>
          <w:rFonts w:ascii="Arial" w:hAnsi="Arial" w:cs="Arial"/>
          <w:color w:val="000000"/>
          <w:sz w:val="22"/>
          <w:szCs w:val="22"/>
        </w:rPr>
        <w:t>7</w:t>
      </w:r>
      <w:r w:rsidRPr="00C3235B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January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 xml:space="preserve">Sunday </w:t>
      </w:r>
      <w:r w:rsidR="00360FD3">
        <w:rPr>
          <w:rFonts w:ascii="Arial" w:hAnsi="Arial" w:cs="Arial"/>
          <w:color w:val="000000"/>
          <w:sz w:val="22"/>
          <w:szCs w:val="22"/>
        </w:rPr>
        <w:t>3</w:t>
      </w:r>
      <w:r w:rsidR="00360FD3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/>
          <w:sz w:val="22"/>
          <w:szCs w:val="22"/>
        </w:rPr>
        <w:t xml:space="preserve"> February</w:t>
      </w: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 xml:space="preserve">Sunday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360FD3">
        <w:rPr>
          <w:rFonts w:ascii="Arial" w:hAnsi="Arial" w:cs="Arial"/>
          <w:color w:val="000000"/>
          <w:sz w:val="22"/>
          <w:szCs w:val="22"/>
        </w:rPr>
        <w:t>0</w:t>
      </w:r>
      <w:r w:rsidRPr="00C3235B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February</w:t>
      </w: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 xml:space="preserve">Sunday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360FD3">
        <w:rPr>
          <w:rFonts w:ascii="Arial" w:hAnsi="Arial" w:cs="Arial"/>
          <w:color w:val="000000"/>
          <w:sz w:val="22"/>
          <w:szCs w:val="22"/>
        </w:rPr>
        <w:t>7</w:t>
      </w:r>
      <w:r w:rsidRPr="00C3235B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February</w:t>
      </w:r>
      <w:r w:rsidRPr="00C3235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3235B">
        <w:rPr>
          <w:rFonts w:ascii="Arial" w:hAnsi="Arial" w:cs="Arial"/>
          <w:color w:val="000000"/>
          <w:sz w:val="22"/>
          <w:szCs w:val="22"/>
        </w:rPr>
        <w:t xml:space="preserve">Sunday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360FD3">
        <w:rPr>
          <w:rFonts w:ascii="Arial" w:hAnsi="Arial" w:cs="Arial"/>
          <w:color w:val="000000"/>
          <w:sz w:val="22"/>
          <w:szCs w:val="22"/>
        </w:rPr>
        <w:t>4</w:t>
      </w:r>
      <w:r w:rsidR="00360FD3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February</w:t>
      </w:r>
      <w:r w:rsidRPr="00C3235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Saturday </w:t>
      </w:r>
      <w:r w:rsidR="00360FD3">
        <w:rPr>
          <w:rFonts w:ascii="Arial" w:hAnsi="Arial" w:cs="Arial"/>
          <w:color w:val="000000"/>
          <w:sz w:val="22"/>
          <w:szCs w:val="22"/>
        </w:rPr>
        <w:t>2</w:t>
      </w:r>
      <w:r w:rsidR="00360FD3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March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4.2. The first warning signal will be 1025 each day of racing.</w:t>
      </w:r>
    </w:p>
    <w:p w:rsid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5. Entries</w:t>
      </w:r>
    </w:p>
    <w:p w:rsid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563C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 xml:space="preserve">5.1. Entries may be made online at </w:t>
      </w:r>
      <w:hyperlink r:id="rId10" w:history="1">
        <w:r w:rsidRPr="00E8616D">
          <w:rPr>
            <w:rStyle w:val="Hyperlink"/>
            <w:rFonts w:ascii="Arial" w:hAnsi="Arial" w:cs="Arial"/>
            <w:sz w:val="22"/>
            <w:szCs w:val="22"/>
          </w:rPr>
          <w:t>https://hyc.ie/open-events</w:t>
        </w:r>
      </w:hyperlink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563C2"/>
          <w:sz w:val="22"/>
          <w:szCs w:val="22"/>
        </w:rPr>
      </w:pPr>
    </w:p>
    <w:p w:rsid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5.2. The entry fee is €50.00.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5.3. Entries for eligible boats received aft</w:t>
      </w:r>
      <w:r w:rsidR="00A05765">
        <w:rPr>
          <w:rFonts w:ascii="Arial" w:hAnsi="Arial" w:cs="Arial"/>
          <w:color w:val="000000"/>
          <w:sz w:val="22"/>
          <w:szCs w:val="22"/>
        </w:rPr>
        <w:t>er 1700 on Thursday 2</w:t>
      </w:r>
      <w:r w:rsidR="00360FD3">
        <w:rPr>
          <w:rFonts w:ascii="Arial" w:hAnsi="Arial" w:cs="Arial"/>
          <w:color w:val="000000"/>
          <w:sz w:val="22"/>
          <w:szCs w:val="22"/>
        </w:rPr>
        <w:t>4</w:t>
      </w:r>
      <w:r w:rsidR="00A05765" w:rsidRPr="00A0576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360FD3">
        <w:rPr>
          <w:rFonts w:ascii="Arial" w:hAnsi="Arial" w:cs="Arial"/>
          <w:color w:val="000000"/>
          <w:sz w:val="22"/>
          <w:szCs w:val="22"/>
        </w:rPr>
        <w:t xml:space="preserve"> January 2019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 xml:space="preserve"> may be accepted only at 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discretion of the Organising Committee.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6. Sail Numbers/Identification</w:t>
      </w:r>
    </w:p>
    <w:p w:rsidR="00C3235B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6.1. Each boat shall show a distinguishing number on her spinnaker and on each side of her mainsail, which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shall be the same number as declared on the Entry Form.</w:t>
      </w:r>
    </w:p>
    <w:p w:rsidR="007C1EE6" w:rsidRPr="00C3235B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7C1EE6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6.2. Should a boat wish to change its sail number from that on the entry form, written notice shall be given 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the Race Officer before the warning signal of that race.</w:t>
      </w:r>
    </w:p>
    <w:p w:rsidR="007C1EE6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b/>
          <w:bCs/>
          <w:color w:val="000000"/>
          <w:sz w:val="22"/>
          <w:szCs w:val="22"/>
        </w:rPr>
        <w:t>Failure to comply with this requirement may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b/>
          <w:bCs/>
          <w:color w:val="000000"/>
          <w:sz w:val="22"/>
          <w:szCs w:val="22"/>
        </w:rPr>
        <w:t>result in the boat’s disqualification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3235B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This changes RRS 63.1.</w:t>
      </w:r>
    </w:p>
    <w:p w:rsidR="007C1EE6" w:rsidRPr="00C3235B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7C1EE6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 xml:space="preserve">6.3. Competitors shall fly the relevant class numeral pennant from the backstay. </w:t>
      </w:r>
      <w:r w:rsidR="00C3235B" w:rsidRPr="00C3235B">
        <w:rPr>
          <w:rFonts w:ascii="Arial" w:hAnsi="Arial" w:cs="Arial"/>
          <w:b/>
          <w:bCs/>
          <w:color w:val="000000"/>
          <w:sz w:val="22"/>
          <w:szCs w:val="22"/>
        </w:rPr>
        <w:t>Any boat not doing so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b/>
          <w:bCs/>
          <w:color w:val="000000"/>
          <w:sz w:val="22"/>
          <w:szCs w:val="22"/>
        </w:rPr>
        <w:t>shall be scored DNS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. This changes RRS 63.1.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7. Handicaps</w:t>
      </w:r>
    </w:p>
    <w:p w:rsid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7.1. The following handicap data will be used: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HCAP Performance ratings shall apply to all boats at the commencement of the series.</w:t>
      </w:r>
    </w:p>
    <w:p w:rsidR="00C3235B" w:rsidRPr="00C3235B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60FD3">
        <w:rPr>
          <w:rFonts w:ascii="Arial" w:hAnsi="Arial" w:cs="Arial"/>
          <w:color w:val="000000"/>
          <w:sz w:val="22"/>
          <w:szCs w:val="22"/>
        </w:rPr>
        <w:t>Boats who competed in the 2018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 xml:space="preserve"> Brass Monkeys Wi</w:t>
      </w:r>
      <w:r>
        <w:rPr>
          <w:rFonts w:ascii="Arial" w:hAnsi="Arial" w:cs="Arial"/>
          <w:color w:val="000000"/>
          <w:sz w:val="22"/>
          <w:szCs w:val="22"/>
        </w:rPr>
        <w:t xml:space="preserve">nter series will use their final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performance-based handicap from that series.</w:t>
      </w:r>
    </w:p>
    <w:p w:rsidR="00C3235B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Other boats will be given an initial “special” performance rating.</w:t>
      </w:r>
    </w:p>
    <w:p w:rsidR="00C3235B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Both sets of ratings will adjust by progressive calculation thereafter.</w:t>
      </w:r>
    </w:p>
    <w:p w:rsid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IRC TCC values of current, valid, certificate.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7.2. Where there is a change to either a boat or her crew that may materially affect that boat’s performance,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her owner must inform the OA of the change. In such a case, the Organising Committee may amend that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boat’s performance handicap to reflect that change.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8. Sailing Instructions</w:t>
      </w:r>
    </w:p>
    <w:p w:rsidR="00C3235B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8.1. Sailing instructions and Course Cards will be available online and from the Marina Office from 1300</w:t>
      </w:r>
    </w:p>
    <w:p w:rsid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09366E">
        <w:rPr>
          <w:rFonts w:ascii="Arial" w:hAnsi="Arial" w:cs="Arial"/>
          <w:color w:val="000000"/>
          <w:sz w:val="22"/>
          <w:szCs w:val="22"/>
        </w:rPr>
        <w:t>Saturday 2</w:t>
      </w:r>
      <w:r w:rsidR="00360FD3">
        <w:rPr>
          <w:rFonts w:ascii="Arial" w:hAnsi="Arial" w:cs="Arial"/>
          <w:color w:val="000000"/>
          <w:sz w:val="22"/>
          <w:szCs w:val="22"/>
        </w:rPr>
        <w:t>6</w:t>
      </w:r>
      <w:r w:rsidR="0009366E" w:rsidRPr="0009366E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09366E">
        <w:rPr>
          <w:rFonts w:ascii="Arial" w:hAnsi="Arial" w:cs="Arial"/>
          <w:color w:val="000000"/>
          <w:sz w:val="22"/>
          <w:szCs w:val="22"/>
        </w:rPr>
        <w:t xml:space="preserve"> January </w:t>
      </w:r>
      <w:r w:rsidR="00360FD3">
        <w:rPr>
          <w:rFonts w:ascii="Arial" w:hAnsi="Arial" w:cs="Arial"/>
          <w:color w:val="000000"/>
          <w:sz w:val="22"/>
          <w:szCs w:val="22"/>
        </w:rPr>
        <w:t>2019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9. Race Area &amp; Courses</w:t>
      </w:r>
    </w:p>
    <w:p w:rsid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9.1. The Race Area is North of Howth Harbour and Ireland’s Eye.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9.2. Courses will be selected by the Race Officer from the event course card.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9.3. Courses will be indicated by a numeral board displayed on the Committee Boat.</w:t>
      </w:r>
    </w:p>
    <w:p w:rsidR="007C1EE6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10. Scoring &amp; Prizes</w:t>
      </w:r>
    </w:p>
    <w:p w:rsidR="00C3235B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10.1. Scoring shall be as per Racing Rules of Sailing Appendix A4, low points system.</w:t>
      </w:r>
    </w:p>
    <w:p w:rsidR="00C3235B" w:rsidRPr="00C3235B" w:rsidRDefault="007C1EE6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10.2. Six races are scheduled. If five or more races are completed, one discard will be applied.</w:t>
      </w:r>
    </w:p>
    <w:p w:rsidR="00C3235B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10.3. Prizes will be awarded for both IRC and Performance Handicap divisions for each class, as well as 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the non-spinnaker division. Where a boat wins a prize on IRC, she shall not be eligible for a prize in 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performance handicap division.</w:t>
      </w: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C3235B" w:rsidRDefault="00C3235B" w:rsidP="00C3235B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C3235B">
        <w:rPr>
          <w:rFonts w:ascii="Arial" w:hAnsi="Arial" w:cs="Arial"/>
          <w:b/>
          <w:bCs/>
          <w:color w:val="000000"/>
          <w:sz w:val="22"/>
          <w:szCs w:val="22"/>
        </w:rPr>
        <w:t>11. Competitor Responsibilities</w:t>
      </w:r>
    </w:p>
    <w:p w:rsidR="00C3235B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11.1. It is the responsibility of each boat owner to decide whether or not he or she should sail, in such conditions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as may prevail. Competitors are reminded that they sail entirely at their own risk. The attention of each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 xml:space="preserve">competitor is drawn to the potential dangers of sailing at this time of the year. In addition, </w:t>
      </w:r>
      <w:r w:rsidR="00C3235B" w:rsidRPr="00C3235B">
        <w:rPr>
          <w:rFonts w:ascii="Arial" w:hAnsi="Arial" w:cs="Arial"/>
          <w:b/>
          <w:bCs/>
          <w:color w:val="000000"/>
          <w:sz w:val="22"/>
          <w:szCs w:val="22"/>
        </w:rPr>
        <w:t>each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b/>
          <w:bCs/>
          <w:color w:val="000000"/>
          <w:sz w:val="22"/>
          <w:szCs w:val="22"/>
        </w:rPr>
        <w:t xml:space="preserve">competitor shall wear a life jacket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and be aware of the Irish Sailing Safety Guidelines and its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recommendations.</w:t>
      </w:r>
    </w:p>
    <w:p w:rsidR="007C1EE6" w:rsidRPr="00C3235B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</w:p>
    <w:p w:rsidR="00C3235B" w:rsidRPr="007C1EE6" w:rsidRDefault="007C1EE6" w:rsidP="007C1EE6">
      <w:pPr>
        <w:tabs>
          <w:tab w:val="left" w:pos="0"/>
        </w:tabs>
        <w:autoSpaceDE w:val="0"/>
        <w:autoSpaceDN w:val="0"/>
        <w:adjustRightInd w:val="0"/>
        <w:ind w:right="-36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3235B" w:rsidRPr="00C3235B">
        <w:rPr>
          <w:rFonts w:ascii="Arial" w:hAnsi="Arial" w:cs="Arial"/>
          <w:color w:val="000000"/>
          <w:sz w:val="22"/>
          <w:szCs w:val="22"/>
        </w:rPr>
        <w:t>11.2. Each participating boat must be insured with adequate, valid, third party cover, which must be inclusive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35B" w:rsidRPr="00C3235B">
        <w:rPr>
          <w:rFonts w:ascii="Arial" w:hAnsi="Arial" w:cs="Arial"/>
          <w:color w:val="000000"/>
          <w:sz w:val="22"/>
          <w:szCs w:val="22"/>
        </w:rPr>
        <w:t>of a racing risks extension.</w:t>
      </w:r>
    </w:p>
    <w:sectPr w:rsidR="00C3235B" w:rsidRPr="007C1EE6"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A4" w:rsidRDefault="00AE41A4">
      <w:r>
        <w:separator/>
      </w:r>
    </w:p>
  </w:endnote>
  <w:endnote w:type="continuationSeparator" w:id="0">
    <w:p w:rsidR="00AE41A4" w:rsidRDefault="00AE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68B" w:rsidRDefault="0023168B" w:rsidP="00B439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68B" w:rsidRDefault="002316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68B" w:rsidRDefault="0023168B" w:rsidP="00B439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FD3">
      <w:rPr>
        <w:rStyle w:val="PageNumber"/>
        <w:noProof/>
      </w:rPr>
      <w:t>2</w:t>
    </w:r>
    <w:r>
      <w:rPr>
        <w:rStyle w:val="PageNumber"/>
      </w:rPr>
      <w:fldChar w:fldCharType="end"/>
    </w:r>
  </w:p>
  <w:p w:rsidR="0023168B" w:rsidRDefault="00231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A4" w:rsidRDefault="00AE41A4">
      <w:r>
        <w:separator/>
      </w:r>
    </w:p>
  </w:footnote>
  <w:footnote w:type="continuationSeparator" w:id="0">
    <w:p w:rsidR="00AE41A4" w:rsidRDefault="00AE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5B"/>
    <w:rsid w:val="000527E0"/>
    <w:rsid w:val="0009366E"/>
    <w:rsid w:val="0023168B"/>
    <w:rsid w:val="00360FD3"/>
    <w:rsid w:val="007C1EE6"/>
    <w:rsid w:val="00834DBC"/>
    <w:rsid w:val="009C2FF6"/>
    <w:rsid w:val="00A05765"/>
    <w:rsid w:val="00AE41A4"/>
    <w:rsid w:val="00B4395E"/>
    <w:rsid w:val="00C3235B"/>
    <w:rsid w:val="00F2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B864B-F518-794B-95DE-89DCF8CC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235B"/>
    <w:rPr>
      <w:color w:val="0000FF"/>
      <w:u w:val="single"/>
    </w:rPr>
  </w:style>
  <w:style w:type="paragraph" w:styleId="Header">
    <w:name w:val="header"/>
    <w:basedOn w:val="Normal"/>
    <w:rsid w:val="00C323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3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yc.i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hyc.ie/open-even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uiserracing.ie/wp-content/uploads/2013/02/ICRA-_Constitu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Race</vt:lpstr>
    </vt:vector>
  </TitlesOfParts>
  <Company> </Company>
  <LinksUpToDate>false</LinksUpToDate>
  <CharactersWithSpaces>5143</CharactersWithSpaces>
  <SharedDoc>false</SharedDoc>
  <HLinks>
    <vt:vector size="18" baseType="variant"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https://hyc.ie/open-events</vt:lpwstr>
      </vt:variant>
      <vt:variant>
        <vt:lpwstr/>
      </vt:variant>
      <vt:variant>
        <vt:i4>393249</vt:i4>
      </vt:variant>
      <vt:variant>
        <vt:i4>3</vt:i4>
      </vt:variant>
      <vt:variant>
        <vt:i4>0</vt:i4>
      </vt:variant>
      <vt:variant>
        <vt:i4>5</vt:i4>
      </vt:variant>
      <vt:variant>
        <vt:lpwstr>http://cruiserracing.ie/wp-content/uploads/2013/02/ICRA-_Constitution.pdf</vt:lpwstr>
      </vt:variant>
      <vt:variant>
        <vt:lpwstr/>
      </vt:variant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mailto:admin@hyc.ie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Race</dc:title>
  <dc:subject/>
  <dc:creator> </dc:creator>
  <cp:keywords/>
  <dc:description/>
  <cp:lastModifiedBy>John Deane</cp:lastModifiedBy>
  <cp:revision>5</cp:revision>
  <dcterms:created xsi:type="dcterms:W3CDTF">2018-01-08T21:38:00Z</dcterms:created>
  <dcterms:modified xsi:type="dcterms:W3CDTF">2018-11-30T23:12:00Z</dcterms:modified>
</cp:coreProperties>
</file>